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54EC" w14:textId="77777777" w:rsidR="00D97101" w:rsidRDefault="00D97101">
      <w:pPr>
        <w:rPr>
          <w:rFonts w:ascii="Comic Sans MS" w:hAnsi="Comic Sans MS"/>
          <w:b/>
          <w:sz w:val="24"/>
          <w:szCs w:val="24"/>
        </w:rPr>
      </w:pPr>
    </w:p>
    <w:p w14:paraId="472AB98D" w14:textId="77777777" w:rsidR="00D97101" w:rsidRDefault="00000000">
      <w:pPr>
        <w:jc w:val="center"/>
        <w:rPr>
          <w:rFonts w:ascii="Comic Sans MS" w:hAnsi="Comic Sans MS"/>
          <w:b/>
          <w:sz w:val="24"/>
          <w:szCs w:val="24"/>
        </w:rPr>
      </w:pPr>
      <w:r>
        <w:rPr>
          <w:rFonts w:ascii="Comic Sans MS" w:hAnsi="Comic Sans MS"/>
          <w:b/>
          <w:sz w:val="24"/>
          <w:szCs w:val="24"/>
        </w:rPr>
        <w:t>Nährende, heilende und intuitive Sexualität</w:t>
      </w:r>
    </w:p>
    <w:p w14:paraId="4D1D2B91" w14:textId="77777777" w:rsidR="00D97101" w:rsidRDefault="00D97101">
      <w:pPr>
        <w:rPr>
          <w:rFonts w:ascii="Comic Sans MS" w:hAnsi="Comic Sans MS"/>
        </w:rPr>
      </w:pPr>
    </w:p>
    <w:p w14:paraId="731D2F3E" w14:textId="77777777" w:rsidR="00D97101" w:rsidRDefault="00000000">
      <w:pPr>
        <w:rPr>
          <w:rFonts w:ascii="Comic Sans MS" w:hAnsi="Comic Sans MS"/>
        </w:rPr>
      </w:pPr>
      <w:r>
        <w:rPr>
          <w:noProof/>
        </w:rPr>
        <w:drawing>
          <wp:anchor distT="0" distB="0" distL="0" distR="0" simplePos="0" relativeHeight="2" behindDoc="1" locked="0" layoutInCell="0" allowOverlap="1" wp14:anchorId="4395F9B7" wp14:editId="6B99B7B8">
            <wp:simplePos x="0" y="0"/>
            <wp:positionH relativeFrom="margin">
              <wp:posOffset>2291080</wp:posOffset>
            </wp:positionH>
            <wp:positionV relativeFrom="paragraph">
              <wp:posOffset>490855</wp:posOffset>
            </wp:positionV>
            <wp:extent cx="1562100" cy="2914650"/>
            <wp:effectExtent l="0" t="0" r="0" b="0"/>
            <wp:wrapNone/>
            <wp:docPr id="1" name="Grafik 2" descr="Risultato immagini per leichtigke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Risultato immagini per leichtigkeit">
                      <a:hlinkClick r:id="rId4"/>
                    </pic:cNvPr>
                    <pic:cNvPicPr>
                      <a:picLocks noChangeAspect="1" noChangeArrowheads="1"/>
                    </pic:cNvPicPr>
                  </pic:nvPicPr>
                  <pic:blipFill>
                    <a:blip r:embed="rId5"/>
                    <a:stretch>
                      <a:fillRect/>
                    </a:stretch>
                  </pic:blipFill>
                  <pic:spPr bwMode="auto">
                    <a:xfrm>
                      <a:off x="0" y="0"/>
                      <a:ext cx="1562100" cy="2914650"/>
                    </a:xfrm>
                    <a:prstGeom prst="rect">
                      <a:avLst/>
                    </a:prstGeom>
                  </pic:spPr>
                </pic:pic>
              </a:graphicData>
            </a:graphic>
          </wp:anchor>
        </w:drawing>
      </w:r>
      <w:r>
        <w:rPr>
          <w:rFonts w:ascii="Comic Sans MS" w:hAnsi="Comic Sans MS"/>
        </w:rPr>
        <w:t>Möchtest du dich mit Menschen treffen, die neugierig sind zu diesem Thema? Ich spreche über das Tabu Intimität. Ich beleuchte den Wert von Frau und Mann neu und Du wirst Dich neu verstehen.</w:t>
      </w:r>
    </w:p>
    <w:p w14:paraId="41AA47FF" w14:textId="77777777" w:rsidR="00D97101" w:rsidRDefault="00D97101">
      <w:pPr>
        <w:rPr>
          <w:rFonts w:ascii="Comic Sans MS" w:hAnsi="Comic Sans MS"/>
        </w:rPr>
      </w:pPr>
    </w:p>
    <w:p w14:paraId="3C98DFD2" w14:textId="77777777" w:rsidR="00D97101" w:rsidRDefault="00000000">
      <w:pPr>
        <w:rPr>
          <w:rFonts w:ascii="Comic Sans MS" w:hAnsi="Comic Sans MS"/>
        </w:rPr>
      </w:pPr>
      <w:r>
        <w:rPr>
          <w:rFonts w:ascii="Comic Sans MS" w:hAnsi="Comic Sans MS"/>
        </w:rPr>
        <w:t>Ich erzähle Dir von der kollektiven und individuellen Konditionierung, somit kann ein neuer Einblick in die Leichtigkeit der intuitiven Sexualität beginnen.</w:t>
      </w:r>
    </w:p>
    <w:p w14:paraId="4FCF617E" w14:textId="77777777" w:rsidR="00D97101" w:rsidRDefault="00D97101">
      <w:pPr>
        <w:rPr>
          <w:rFonts w:ascii="Comic Sans MS" w:hAnsi="Comic Sans MS"/>
        </w:rPr>
      </w:pPr>
    </w:p>
    <w:p w14:paraId="61DBEF52" w14:textId="77777777" w:rsidR="00D97101" w:rsidRDefault="00000000">
      <w:pPr>
        <w:rPr>
          <w:rFonts w:ascii="Comic Sans MS" w:hAnsi="Comic Sans MS"/>
        </w:rPr>
      </w:pPr>
      <w:r>
        <w:rPr>
          <w:rFonts w:ascii="Comic Sans MS" w:hAnsi="Comic Sans MS"/>
        </w:rPr>
        <w:t>In Beziehung und Kontakt kann durch „sich sicher fühlen“ Heilung geschehen. Du wirst Deiner Intuition Schritt für Schritt mehr vertrauen. Du kannst „Nein sagen“ lernen, wenn Du ein Nein fühlst und Du wirst „Ja sagen“, wenn Dir und Deinem Körper nach Hingabe ist.</w:t>
      </w:r>
    </w:p>
    <w:p w14:paraId="4D7900BE" w14:textId="77777777" w:rsidR="00D97101" w:rsidRDefault="00D97101">
      <w:pPr>
        <w:rPr>
          <w:rFonts w:ascii="Comic Sans MS" w:hAnsi="Comic Sans MS"/>
        </w:rPr>
      </w:pPr>
    </w:p>
    <w:p w14:paraId="361E5EB4" w14:textId="77777777" w:rsidR="00D97101" w:rsidRDefault="00000000">
      <w:pPr>
        <w:rPr>
          <w:rFonts w:ascii="Comic Sans MS" w:hAnsi="Comic Sans MS"/>
        </w:rPr>
      </w:pPr>
      <w:r>
        <w:rPr>
          <w:rFonts w:ascii="Comic Sans MS" w:hAnsi="Comic Sans MS"/>
        </w:rPr>
        <w:t>Bringe einfach Neugierde für Veränderung mit. In diesem Impulsabend gebe ich Dir achtsam einen Hauch und eine Schwingung von Informationen und Wissen mit.</w:t>
      </w:r>
    </w:p>
    <w:p w14:paraId="4623E586" w14:textId="77777777" w:rsidR="00D97101" w:rsidRDefault="00D97101">
      <w:pPr>
        <w:rPr>
          <w:rFonts w:ascii="Comic Sans MS" w:hAnsi="Comic Sans MS"/>
        </w:rPr>
      </w:pPr>
    </w:p>
    <w:p w14:paraId="6A29201E" w14:textId="77777777" w:rsidR="00D97101" w:rsidRDefault="00000000">
      <w:pPr>
        <w:rPr>
          <w:rFonts w:ascii="Comic Sans MS" w:hAnsi="Comic Sans MS"/>
        </w:rPr>
      </w:pPr>
      <w:r>
        <w:rPr>
          <w:rFonts w:ascii="Comic Sans MS" w:hAnsi="Comic Sans MS"/>
        </w:rPr>
        <w:t>Mein Anliegen ist es Dir oder zusammen mit Deinem Partner auf den Weg zum „Glücklich Sein“ eine reflektierte Orientierung zu geben.</w:t>
      </w:r>
    </w:p>
    <w:p w14:paraId="46C201F4" w14:textId="77777777" w:rsidR="00D97101" w:rsidRDefault="00D97101">
      <w:pPr>
        <w:rPr>
          <w:rFonts w:ascii="Comic Sans MS" w:hAnsi="Comic Sans MS"/>
        </w:rPr>
      </w:pPr>
    </w:p>
    <w:p w14:paraId="1BD1CC6D" w14:textId="77777777" w:rsidR="00D97101" w:rsidRDefault="00000000">
      <w:pPr>
        <w:pStyle w:val="StandardWeb"/>
        <w:shd w:val="clear" w:color="auto" w:fill="FFFFFF"/>
        <w:spacing w:after="0"/>
        <w:rPr>
          <w:rFonts w:ascii="Comic Sans MS" w:hAnsi="Comic Sans MS" w:cs="Arial"/>
          <w:color w:val="4472C4" w:themeColor="accent1"/>
          <w:sz w:val="16"/>
          <w:szCs w:val="16"/>
        </w:rPr>
      </w:pPr>
      <w:r>
        <w:rPr>
          <w:rStyle w:val="Betont"/>
          <w:rFonts w:ascii="Comic Sans MS" w:hAnsi="Comic Sans MS" w:cs="Arial"/>
          <w:color w:val="4472C4" w:themeColor="accent1"/>
          <w:sz w:val="16"/>
          <w:szCs w:val="16"/>
        </w:rPr>
        <w:t>Der intuitive Geist ist ein heiliges Geschenk,</w:t>
      </w:r>
      <w:r>
        <w:rPr>
          <w:rFonts w:ascii="Comic Sans MS" w:hAnsi="Comic Sans MS" w:cs="Arial"/>
          <w:color w:val="4472C4" w:themeColor="accent1"/>
          <w:sz w:val="16"/>
          <w:szCs w:val="16"/>
        </w:rPr>
        <w:br/>
      </w:r>
      <w:r>
        <w:rPr>
          <w:rStyle w:val="Betont"/>
          <w:rFonts w:ascii="Comic Sans MS" w:hAnsi="Comic Sans MS" w:cs="Arial"/>
          <w:color w:val="4472C4" w:themeColor="accent1"/>
          <w:sz w:val="16"/>
          <w:szCs w:val="16"/>
        </w:rPr>
        <w:t>und der rationale Verstand ein treuer Diener.</w:t>
      </w:r>
      <w:r>
        <w:rPr>
          <w:rFonts w:ascii="Comic Sans MS" w:hAnsi="Comic Sans MS" w:cs="Arial"/>
          <w:color w:val="4472C4" w:themeColor="accent1"/>
          <w:sz w:val="16"/>
          <w:szCs w:val="16"/>
        </w:rPr>
        <w:br/>
      </w:r>
      <w:r>
        <w:rPr>
          <w:rStyle w:val="Betont"/>
          <w:rFonts w:ascii="Comic Sans MS" w:hAnsi="Comic Sans MS" w:cs="Arial"/>
          <w:color w:val="4472C4" w:themeColor="accent1"/>
          <w:sz w:val="16"/>
          <w:szCs w:val="16"/>
        </w:rPr>
        <w:t>Wir haben eine Gesellschaft erschaffen,</w:t>
      </w:r>
      <w:r>
        <w:rPr>
          <w:rFonts w:ascii="Comic Sans MS" w:hAnsi="Comic Sans MS" w:cs="Arial"/>
          <w:color w:val="4472C4" w:themeColor="accent1"/>
          <w:sz w:val="16"/>
          <w:szCs w:val="16"/>
        </w:rPr>
        <w:br/>
      </w:r>
      <w:r>
        <w:rPr>
          <w:rStyle w:val="Betont"/>
          <w:rFonts w:ascii="Comic Sans MS" w:hAnsi="Comic Sans MS" w:cs="Arial"/>
          <w:color w:val="4472C4" w:themeColor="accent1"/>
          <w:sz w:val="16"/>
          <w:szCs w:val="16"/>
        </w:rPr>
        <w:t>die den Diener ehrt und das Geschenk vergessen hat.</w:t>
      </w:r>
    </w:p>
    <w:p w14:paraId="5A9C42D2" w14:textId="77777777" w:rsidR="00D97101" w:rsidRDefault="00000000">
      <w:pPr>
        <w:pStyle w:val="StandardWeb"/>
        <w:shd w:val="clear" w:color="auto" w:fill="FFFFFF"/>
        <w:spacing w:after="0"/>
        <w:rPr>
          <w:rFonts w:ascii="Comic Sans MS" w:hAnsi="Comic Sans MS" w:cs="Arial"/>
          <w:color w:val="4472C4" w:themeColor="accent1"/>
          <w:sz w:val="16"/>
          <w:szCs w:val="16"/>
        </w:rPr>
      </w:pPr>
      <w:r>
        <w:rPr>
          <w:rFonts w:ascii="Comic Sans MS" w:hAnsi="Comic Sans MS" w:cs="Arial"/>
          <w:color w:val="4472C4" w:themeColor="accent1"/>
          <w:sz w:val="16"/>
          <w:szCs w:val="16"/>
        </w:rPr>
        <w:t>(Albert Einstein)</w:t>
      </w:r>
      <w:r>
        <w:rPr>
          <w:rFonts w:ascii="Comic Sans MS" w:hAnsi="Comic Sans MS" w:cs="Arial"/>
          <w:color w:val="4472C4" w:themeColor="accent1"/>
        </w:rPr>
        <w:t xml:space="preserve"> </w:t>
      </w:r>
    </w:p>
    <w:p w14:paraId="37BC483C" w14:textId="77777777" w:rsidR="00D97101" w:rsidRDefault="00D97101">
      <w:pPr>
        <w:rPr>
          <w:rFonts w:ascii="Comic Sans MS" w:hAnsi="Comic Sans MS"/>
        </w:rPr>
      </w:pPr>
    </w:p>
    <w:p w14:paraId="4D2BE662" w14:textId="77777777" w:rsidR="00D97101" w:rsidRDefault="00D97101">
      <w:pPr>
        <w:rPr>
          <w:rFonts w:ascii="Comic Sans MS" w:hAnsi="Comic Sans MS"/>
        </w:rPr>
      </w:pPr>
    </w:p>
    <w:p w14:paraId="28322D79" w14:textId="77777777" w:rsidR="00D97101" w:rsidRDefault="00D97101">
      <w:pPr>
        <w:rPr>
          <w:rFonts w:ascii="Comic Sans MS" w:hAnsi="Comic Sans MS"/>
        </w:rPr>
      </w:pPr>
    </w:p>
    <w:p w14:paraId="280735B4" w14:textId="77777777" w:rsidR="00D97101" w:rsidRDefault="00D97101">
      <w:pPr>
        <w:rPr>
          <w:rFonts w:ascii="Comic Sans MS" w:hAnsi="Comic Sans MS"/>
        </w:rPr>
      </w:pPr>
    </w:p>
    <w:p w14:paraId="37A3FD74" w14:textId="77777777" w:rsidR="00D97101" w:rsidRDefault="00000000">
      <w:pPr>
        <w:spacing w:after="0" w:line="240" w:lineRule="auto"/>
        <w:rPr>
          <w:rFonts w:ascii="Comic Sans MS" w:hAnsi="Comic Sans MS"/>
          <w:b/>
          <w:i/>
          <w:sz w:val="20"/>
          <w:szCs w:val="20"/>
        </w:rPr>
      </w:pPr>
      <w:r>
        <w:rPr>
          <w:noProof/>
        </w:rPr>
        <w:drawing>
          <wp:anchor distT="0" distB="0" distL="114300" distR="114300" simplePos="0" relativeHeight="3" behindDoc="0" locked="0" layoutInCell="0" allowOverlap="1" wp14:anchorId="032A10AC" wp14:editId="7FCE4FA7">
            <wp:simplePos x="0" y="0"/>
            <wp:positionH relativeFrom="column">
              <wp:posOffset>3567430</wp:posOffset>
            </wp:positionH>
            <wp:positionV relativeFrom="paragraph">
              <wp:posOffset>141605</wp:posOffset>
            </wp:positionV>
            <wp:extent cx="2647950" cy="178117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6"/>
                    <a:stretch>
                      <a:fillRect/>
                    </a:stretch>
                  </pic:blipFill>
                  <pic:spPr bwMode="auto">
                    <a:xfrm>
                      <a:off x="0" y="0"/>
                      <a:ext cx="2647950" cy="1781175"/>
                    </a:xfrm>
                    <a:prstGeom prst="rect">
                      <a:avLst/>
                    </a:prstGeom>
                  </pic:spPr>
                </pic:pic>
              </a:graphicData>
            </a:graphic>
          </wp:anchor>
        </w:drawing>
      </w:r>
      <w:r>
        <w:rPr>
          <w:rFonts w:ascii="Comic Sans MS" w:hAnsi="Comic Sans MS"/>
          <w:b/>
          <w:i/>
          <w:sz w:val="20"/>
          <w:szCs w:val="20"/>
        </w:rPr>
        <w:t xml:space="preserve">Transpersonales Counseling </w:t>
      </w:r>
    </w:p>
    <w:p w14:paraId="293F146C" w14:textId="77777777" w:rsidR="00D97101" w:rsidRDefault="00000000">
      <w:pPr>
        <w:widowControl w:val="0"/>
        <w:tabs>
          <w:tab w:val="left" w:pos="9359"/>
        </w:tabs>
        <w:spacing w:after="0" w:line="240" w:lineRule="auto"/>
        <w:ind w:left="3120" w:hanging="3120"/>
        <w:rPr>
          <w:rFonts w:ascii="Comic Sans MS" w:hAnsi="Comic Sans MS" w:cs="Arial"/>
          <w:b/>
          <w:i/>
          <w:sz w:val="20"/>
          <w:szCs w:val="20"/>
        </w:rPr>
      </w:pPr>
      <w:r>
        <w:rPr>
          <w:rFonts w:ascii="Comic Sans MS" w:hAnsi="Comic Sans MS" w:cs="Arial"/>
          <w:b/>
          <w:i/>
          <w:sz w:val="20"/>
          <w:szCs w:val="20"/>
        </w:rPr>
        <w:t xml:space="preserve">Beratung/Begleitung </w:t>
      </w:r>
    </w:p>
    <w:p w14:paraId="73FF3F6F" w14:textId="77777777" w:rsidR="00D97101" w:rsidRDefault="00000000">
      <w:pPr>
        <w:widowControl w:val="0"/>
        <w:tabs>
          <w:tab w:val="left" w:pos="9359"/>
        </w:tabs>
        <w:spacing w:after="0" w:line="240" w:lineRule="auto"/>
        <w:ind w:left="3120" w:hanging="3120"/>
        <w:rPr>
          <w:rFonts w:ascii="Comic Sans MS" w:hAnsi="Comic Sans MS" w:cs="Arial"/>
          <w:i/>
          <w:sz w:val="16"/>
          <w:szCs w:val="16"/>
        </w:rPr>
      </w:pPr>
      <w:r>
        <w:rPr>
          <w:rFonts w:ascii="Comic Sans MS" w:hAnsi="Comic Sans MS" w:cs="Arial"/>
          <w:i/>
          <w:sz w:val="16"/>
          <w:szCs w:val="16"/>
        </w:rPr>
        <w:t xml:space="preserve">AssoCounseling (EAC) </w:t>
      </w:r>
      <w:r>
        <w:rPr>
          <w:rFonts w:ascii="Comic Sans MS" w:hAnsi="Comic Sans MS"/>
          <w:i/>
          <w:sz w:val="16"/>
          <w:szCs w:val="16"/>
        </w:rPr>
        <w:t>in Ausbildung</w:t>
      </w:r>
    </w:p>
    <w:p w14:paraId="22317B1D" w14:textId="77777777" w:rsidR="00D97101" w:rsidRDefault="00000000">
      <w:pPr>
        <w:spacing w:after="0" w:line="240" w:lineRule="auto"/>
        <w:rPr>
          <w:rFonts w:ascii="Comic Sans MS" w:hAnsi="Comic Sans MS"/>
          <w:i/>
        </w:rPr>
      </w:pPr>
      <w:r>
        <w:rPr>
          <w:rFonts w:ascii="Comic Sans MS" w:hAnsi="Comic Sans MS"/>
          <w:i/>
        </w:rPr>
        <w:t>Paris Elisabeth</w:t>
      </w:r>
    </w:p>
    <w:p w14:paraId="5F4CCFB1" w14:textId="77777777" w:rsidR="00D97101" w:rsidRDefault="00000000">
      <w:pPr>
        <w:spacing w:after="0" w:line="240" w:lineRule="auto"/>
        <w:rPr>
          <w:rFonts w:ascii="Comic Sans MS" w:hAnsi="Comic Sans MS"/>
          <w:i/>
        </w:rPr>
      </w:pPr>
      <w:r>
        <w:rPr>
          <w:rFonts w:ascii="Comic Sans MS" w:hAnsi="Comic Sans MS"/>
          <w:i/>
        </w:rPr>
        <w:t>Lana 3387937009</w:t>
      </w:r>
    </w:p>
    <w:p w14:paraId="20C89012" w14:textId="77777777" w:rsidR="00D97101" w:rsidRDefault="00D97101">
      <w:pPr>
        <w:rPr>
          <w:rFonts w:ascii="Comic Sans MS" w:hAnsi="Comic Sans MS"/>
        </w:rPr>
      </w:pPr>
    </w:p>
    <w:p w14:paraId="494BC30D" w14:textId="77777777" w:rsidR="00D97101" w:rsidRDefault="00000000">
      <w:pPr>
        <w:spacing w:after="0" w:line="240" w:lineRule="auto"/>
        <w:rPr>
          <w:rFonts w:ascii="Comic Sans MS" w:hAnsi="Comic Sans MS"/>
          <w:i/>
          <w:sz w:val="16"/>
          <w:szCs w:val="16"/>
        </w:rPr>
      </w:pPr>
      <w:r>
        <w:rPr>
          <w:rFonts w:ascii="Comic Sans MS" w:hAnsi="Comic Sans MS"/>
          <w:i/>
          <w:sz w:val="16"/>
          <w:szCs w:val="16"/>
        </w:rPr>
        <w:t>Information und Wiederanbindung an Urkräfte</w:t>
      </w:r>
    </w:p>
    <w:p w14:paraId="7A86B29E" w14:textId="77777777" w:rsidR="00D97101" w:rsidRDefault="00000000">
      <w:pPr>
        <w:spacing w:after="0" w:line="240" w:lineRule="auto"/>
        <w:rPr>
          <w:rFonts w:ascii="Comic Sans MS" w:hAnsi="Comic Sans MS"/>
          <w:i/>
          <w:sz w:val="16"/>
          <w:szCs w:val="16"/>
        </w:rPr>
      </w:pPr>
      <w:r>
        <w:rPr>
          <w:rFonts w:ascii="Comic Sans MS" w:hAnsi="Comic Sans MS"/>
          <w:i/>
          <w:sz w:val="16"/>
          <w:szCs w:val="16"/>
        </w:rPr>
        <w:t>Frau „Sein“ und Mann „Sein“ neu kreieren</w:t>
      </w:r>
    </w:p>
    <w:p w14:paraId="1C7F62FE" w14:textId="77777777" w:rsidR="00D97101" w:rsidRDefault="00000000">
      <w:pPr>
        <w:spacing w:after="0" w:line="240" w:lineRule="auto"/>
        <w:rPr>
          <w:rFonts w:ascii="Comic Sans MS" w:hAnsi="Comic Sans MS"/>
          <w:i/>
          <w:sz w:val="16"/>
          <w:szCs w:val="16"/>
        </w:rPr>
      </w:pPr>
      <w:r>
        <w:rPr>
          <w:rFonts w:ascii="Comic Sans MS" w:hAnsi="Comic Sans MS"/>
          <w:i/>
          <w:sz w:val="16"/>
          <w:szCs w:val="16"/>
        </w:rPr>
        <w:t>Nährende, heilende und intuitive Sexualität</w:t>
      </w:r>
    </w:p>
    <w:p w14:paraId="5E056D08" w14:textId="77777777" w:rsidR="00D97101" w:rsidRDefault="00000000">
      <w:pPr>
        <w:spacing w:after="0" w:line="240" w:lineRule="auto"/>
        <w:rPr>
          <w:rFonts w:ascii="Comic Sans MS" w:hAnsi="Comic Sans MS"/>
          <w:i/>
          <w:sz w:val="16"/>
          <w:szCs w:val="16"/>
        </w:rPr>
      </w:pPr>
      <w:r>
        <w:rPr>
          <w:rFonts w:ascii="Comic Sans MS" w:hAnsi="Comic Sans MS"/>
          <w:i/>
          <w:sz w:val="16"/>
          <w:szCs w:val="16"/>
        </w:rPr>
        <w:t>Wahrnehmen, Leben und Erforschen im Körper</w:t>
      </w:r>
    </w:p>
    <w:p w14:paraId="1134C60B" w14:textId="77777777" w:rsidR="00D97101" w:rsidRDefault="00000000">
      <w:pPr>
        <w:spacing w:after="0" w:line="240" w:lineRule="auto"/>
        <w:rPr>
          <w:rFonts w:ascii="Comic Sans MS" w:hAnsi="Comic Sans MS"/>
          <w:i/>
          <w:sz w:val="16"/>
          <w:szCs w:val="16"/>
        </w:rPr>
      </w:pPr>
      <w:r>
        <w:rPr>
          <w:rFonts w:ascii="Comic Sans MS" w:hAnsi="Comic Sans MS"/>
          <w:i/>
          <w:sz w:val="16"/>
          <w:szCs w:val="16"/>
        </w:rPr>
        <w:t>Wirkmechanismen des Lebens beleuchten</w:t>
      </w:r>
    </w:p>
    <w:p w14:paraId="309E4A52" w14:textId="77777777" w:rsidR="00D97101" w:rsidRDefault="00000000">
      <w:pPr>
        <w:spacing w:after="0" w:line="240" w:lineRule="auto"/>
        <w:rPr>
          <w:rFonts w:ascii="Comic Sans MS" w:hAnsi="Comic Sans MS"/>
        </w:rPr>
      </w:pPr>
      <w:r>
        <w:rPr>
          <w:rFonts w:ascii="Comic Sans MS" w:hAnsi="Comic Sans MS"/>
          <w:i/>
          <w:sz w:val="16"/>
          <w:szCs w:val="16"/>
        </w:rPr>
        <w:t>Verbesserung der Lebensqualität</w:t>
      </w:r>
    </w:p>
    <w:sectPr w:rsidR="00D97101">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01"/>
    <w:rsid w:val="000539C4"/>
    <w:rsid w:val="00D9710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C3CB"/>
  <w15:docId w15:val="{BE865159-278A-462F-A61C-B70F3ACD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ont">
    <w:name w:val="Betont"/>
    <w:basedOn w:val="Absatz-Standardschriftart"/>
    <w:uiPriority w:val="20"/>
    <w:qFormat/>
    <w:rsid w:val="00FD5FAB"/>
    <w:rPr>
      <w:i/>
      <w:iCs/>
    </w:rPr>
  </w:style>
  <w:style w:type="character" w:customStyle="1" w:styleId="SprechblasentextZchn">
    <w:name w:val="Sprechblasentext Zchn"/>
    <w:basedOn w:val="Absatz-Standardschriftart"/>
    <w:link w:val="Sprechblasentext"/>
    <w:uiPriority w:val="99"/>
    <w:semiHidden/>
    <w:qFormat/>
    <w:rsid w:val="00BC24D7"/>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D5FAB"/>
    <w:pPr>
      <w:spacing w:after="36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BC24D7"/>
    <w:pPr>
      <w:spacing w:after="0" w:line="240" w:lineRule="auto"/>
    </w:pPr>
    <w:rPr>
      <w:rFonts w:ascii="Segoe UI" w:hAnsi="Segoe UI" w:cs="Segoe UI"/>
      <w:sz w:val="18"/>
      <w:szCs w:val="18"/>
    </w:rPr>
  </w:style>
  <w:style w:type="paragraph" w:styleId="Listenabsatz">
    <w:name w:val="List Paragraph"/>
    <w:basedOn w:val="Standard"/>
    <w:uiPriority w:val="34"/>
    <w:qFormat/>
    <w:rsid w:val="00BC24D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google.com/imgres?imgurl=https://png2.cleanpng.com/20180616/zbi/kisspng-desktop-wallpaper-pink-m-feather-close-up-computer-pink-feathers-5b2575b423e9c6.6563069115291816201471.png&amp;imgrefurl=https://www.cleanpng.com/png-desktop-wallpaper-pink-m-feather-close-up-computer-3657237/preview.html&amp;tbnid=bKDLJKUNsHmz8M&amp;vet=10CBkQxiAoCmoXChMI-JP7ocHd5wIVAAAAAB0AAAAAEA0..i&amp;docid=KAemLMp8dLEx5M&amp;w=400&amp;h=744&amp;itg=1&amp;q=leichtigkeit&amp;ved=0CBkQxiAoCmoXChMI-JP7ocHd5wIVAAAAAB0AAAAAEA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1310</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Elisabeth</dc:creator>
  <dc:description/>
  <cp:lastModifiedBy>astridceol74@gmail.com</cp:lastModifiedBy>
  <cp:revision>2</cp:revision>
  <dcterms:created xsi:type="dcterms:W3CDTF">2022-12-21T08:37:00Z</dcterms:created>
  <dcterms:modified xsi:type="dcterms:W3CDTF">2022-12-21T08:37:00Z</dcterms:modified>
  <dc:language>it-IT</dc:language>
</cp:coreProperties>
</file>